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65CB7">
      <w:pPr>
        <w:pStyle w:val="9"/>
        <w:tabs>
          <w:tab w:val="left" w:pos="420"/>
        </w:tabs>
        <w:jc w:val="both"/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</w:pPr>
      <w:r>
        <w:rPr>
          <w:rFonts w:ascii="Times New Roman" w:hAnsi="Times New Roman" w:eastAsia="黑体" w:cs="Times New Roman"/>
          <w:bCs/>
          <w:color w:val="000000" w:themeColor="text1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  <w:t>2</w:t>
      </w:r>
    </w:p>
    <w:p w14:paraId="59DFB64A">
      <w:pPr>
        <w:pStyle w:val="11"/>
        <w:keepLines/>
        <w:spacing w:line="640" w:lineRule="exact"/>
        <w:rPr>
          <w:rFonts w:ascii="Times New Roman" w:hAnsi="Times New Roman" w:cs="Times New Roman"/>
        </w:rPr>
      </w:pPr>
      <w:r>
        <w:rPr>
          <w:rFonts w:ascii="Times New Roman" w:hAnsi="Times New Roman" w:eastAsia="方正粗黑宋简体" w:cs="Times New Roman"/>
        </w:rPr>
        <w:t>2025</w:t>
      </w:r>
      <w:r>
        <w:rPr>
          <w:rFonts w:ascii="Times New Roman" w:hAnsi="Times New Roman" w:cs="Times New Roman"/>
        </w:rPr>
        <w:t>年“科协智库”</w:t>
      </w:r>
    </w:p>
    <w:p w14:paraId="76611E9B">
      <w:pPr>
        <w:pStyle w:val="11"/>
        <w:keepLines/>
        <w:spacing w:line="6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学术交流活动项目申报指南</w:t>
      </w:r>
    </w:p>
    <w:p w14:paraId="06E00577">
      <w:pPr>
        <w:keepLines/>
        <w:adjustRightInd w:val="0"/>
        <w:snapToGrid w:val="0"/>
        <w:spacing w:line="576" w:lineRule="exact"/>
        <w:ind w:firstLine="640" w:firstLineChars="200"/>
        <w:jc w:val="left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</w:p>
    <w:p w14:paraId="5B3E6219">
      <w:pPr>
        <w:keepLines/>
        <w:spacing w:line="576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本项目支持由</w:t>
      </w:r>
      <w:bookmarkStart w:id="0" w:name="_Hlk159921486"/>
      <w:r>
        <w:rPr>
          <w:rFonts w:ascii="Times New Roman" w:hAnsi="Times New Roman" w:eastAsia="仿宋_GB2312" w:cs="Times New Roman"/>
          <w:sz w:val="32"/>
          <w:szCs w:val="32"/>
        </w:rPr>
        <w:t>市级学会、高校科协、科研机构、县（市、区）科协等单位</w:t>
      </w:r>
      <w:bookmarkEnd w:id="0"/>
      <w:bookmarkStart w:id="1" w:name="_Hlk159921495"/>
      <w:r>
        <w:rPr>
          <w:rFonts w:ascii="Times New Roman" w:hAnsi="Times New Roman" w:eastAsia="仿宋_GB2312" w:cs="Times New Roman"/>
          <w:sz w:val="32"/>
          <w:szCs w:val="32"/>
        </w:rPr>
        <w:t>联合全国学会、省级学会、高校院所、台港澳地区科技类社会组织、科研机构来泉</w:t>
      </w:r>
      <w:bookmarkEnd w:id="1"/>
      <w:r>
        <w:rPr>
          <w:rFonts w:ascii="Times New Roman" w:hAnsi="Times New Roman" w:eastAsia="仿宋_GB2312" w:cs="Times New Roman"/>
          <w:sz w:val="32"/>
          <w:szCs w:val="32"/>
        </w:rPr>
        <w:t>州市举办，以自然科学学术研究、学科发展、科技创新等为主题的国际学术会议、国内高端学术会议、创新沙龙、人才交流及其他学术会议。</w:t>
      </w:r>
    </w:p>
    <w:p w14:paraId="034637F2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一、项目选题</w:t>
      </w:r>
    </w:p>
    <w:p w14:paraId="37DCF0BE">
      <w:pPr>
        <w:keepLines/>
        <w:spacing w:line="576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围绕纺织鞋服、石油化工、建材家居、机械装备、电子信息、健康食品等主导产业转型升级及新材料、新能源、人工智能、生物医药等战略性新兴产业及未来产业发展。</w:t>
      </w:r>
    </w:p>
    <w:p w14:paraId="320C7AD9">
      <w:pPr>
        <w:keepLines/>
        <w:spacing w:line="576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重点支持与2025年度省科协年会相关的学术交流活动。优先支持联合全国学会、省级学会、高校院所等共同举办的活动，泉台科技社团联合举办的活动，具有品牌特色优势的单位举办的活动。</w:t>
      </w:r>
    </w:p>
    <w:p w14:paraId="23D1AECD">
      <w:pPr>
        <w:keepNext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二、项目一般要求</w:t>
      </w:r>
    </w:p>
    <w:p w14:paraId="3E2BAB64">
      <w:pPr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会场举办地应在泉州。会议方案须设专题交流，会后提炼科技工作者建议或决策咨询报告，鼓励开展学术论文征集和技术案例交流，提升会议研讨针对性和实用性；联合申报项目的，需提供合作协议并明确分工责任。获得立项后，资助金额不超过立项项目预算总额的70%。</w:t>
      </w:r>
    </w:p>
    <w:p w14:paraId="2C5AE8A8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三、可申报类别</w:t>
      </w:r>
    </w:p>
    <w:p w14:paraId="369C39E4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</w:pPr>
      <w:r>
        <w:rPr>
          <w:rFonts w:hint="eastAsia" w:ascii="楷体" w:hAnsi="楷体" w:eastAsia="楷体" w:cs="楷体"/>
          <w:bCs/>
          <w:snapToGrid w:val="0"/>
          <w:kern w:val="0"/>
          <w:sz w:val="32"/>
          <w:szCs w:val="32"/>
        </w:rPr>
        <w:t>(一)</w:t>
      </w:r>
      <w:r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  <w:t>第一档：主（承）办国际性、全国性高端学术活动（项目编号：</w:t>
      </w:r>
      <w:r>
        <w:rPr>
          <w:rFonts w:ascii="Times New Roman" w:hAnsi="Times New Roman" w:eastAsia="楷体" w:cs="Times New Roman"/>
          <w:sz w:val="32"/>
        </w:rPr>
        <w:t>QZKXZK</w:t>
      </w:r>
      <w:r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  <w:t xml:space="preserve"> 20250101）</w:t>
      </w:r>
    </w:p>
    <w:p w14:paraId="2265B6E6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1.申报主体</w:t>
      </w:r>
    </w:p>
    <w:p w14:paraId="33264B94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市级学会、高校科协、县（市、区）科协</w:t>
      </w:r>
      <w:bookmarkStart w:id="2" w:name="OLE_LINK2"/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、</w:t>
      </w:r>
      <w:r>
        <w:rPr>
          <w:rFonts w:ascii="Times New Roman" w:hAnsi="Times New Roman" w:eastAsia="仿宋_GB2312" w:cs="Times New Roman"/>
          <w:sz w:val="32"/>
          <w:szCs w:val="32"/>
        </w:rPr>
        <w:t>科研机构、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产学研合作平台</w:t>
      </w:r>
      <w:bookmarkEnd w:id="2"/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等单位联合其他单位主（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承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）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办国际性、全国性学术活动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5F2E452E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2.申报内容及要求</w:t>
      </w:r>
    </w:p>
    <w:p w14:paraId="0D20DC71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（1）会期不少于3天；</w:t>
      </w:r>
    </w:p>
    <w:p w14:paraId="40B58FA7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（2）参会人员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原则上应有1名院士及不少于3名知名专家（应符合泉州市第一、二、三层次人才认定标准，原则上应为本领域具有较高学术造诣和影响力的专家。下同）参加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；</w:t>
      </w:r>
    </w:p>
    <w:p w14:paraId="1054C0C7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（3）国际学术会议正式代表数量应不少于150人，国内高端学术会议不少于300人；</w:t>
      </w:r>
      <w:r>
        <w:rPr>
          <w:rFonts w:ascii="Times New Roman" w:hAnsi="Times New Roman" w:eastAsia="仿宋_GB2312" w:cs="Times New Roman"/>
          <w:sz w:val="32"/>
          <w:szCs w:val="32"/>
        </w:rPr>
        <w:t>国际性会议指不少于3个国家的人参加（不包括台港澳）；全国性会议不少于3个省份的人参加，其他国家（省份）出席人数不少于会议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正式代表</w:t>
      </w:r>
      <w:r>
        <w:rPr>
          <w:rFonts w:ascii="Times New Roman" w:hAnsi="Times New Roman" w:eastAsia="仿宋_GB2312" w:cs="Times New Roman"/>
          <w:sz w:val="32"/>
          <w:szCs w:val="32"/>
        </w:rPr>
        <w:t>30%；</w:t>
      </w:r>
    </w:p>
    <w:p w14:paraId="1E74543B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（4）应根据会议成果，至少提炼3篇</w:t>
      </w:r>
      <w:r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  <w:t>科技工作者建议（2000字左右）或咨政报告（3000字左右）等活动成果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6FD02F47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3.扶持措施</w:t>
      </w:r>
    </w:p>
    <w:p w14:paraId="20B29A73">
      <w:pPr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给予不超过该活动预算总额的70%的经费资助，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每项资助总额不超过10万元。</w:t>
      </w:r>
    </w:p>
    <w:p w14:paraId="7EDBF7BA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4.项目实施期限</w:t>
      </w:r>
    </w:p>
    <w:p w14:paraId="57BBA57C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项目实施期自2025年5月15日至2025年10月31日。</w:t>
      </w:r>
    </w:p>
    <w:p w14:paraId="54C87D42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  <w:t>（二）第二档：主办高端学术会议（项目编号：QZKXZK 20250102）</w:t>
      </w:r>
    </w:p>
    <w:p w14:paraId="2A7A2671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1.申报主体</w:t>
      </w:r>
    </w:p>
    <w:p w14:paraId="2B21923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市级学会、高校科协、县（市、区）科协、</w:t>
      </w:r>
      <w:r>
        <w:rPr>
          <w:rFonts w:ascii="Times New Roman" w:hAnsi="Times New Roman" w:eastAsia="仿宋_GB2312" w:cs="Times New Roman"/>
          <w:sz w:val="32"/>
          <w:szCs w:val="32"/>
        </w:rPr>
        <w:t>科研机构、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产学研合作平台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等单位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联合全国学会、省级学会、双一流大学、省级及以上科研机构、知名企业等共同主办的学术活动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41F44285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2.申报内容及要求</w:t>
      </w:r>
    </w:p>
    <w:p w14:paraId="52A8B4AB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（1）会期不少于2天；</w:t>
      </w:r>
    </w:p>
    <w:p w14:paraId="2D27E17C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（2）参会人员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原则上知名专家不少于2人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；</w:t>
      </w:r>
    </w:p>
    <w:p w14:paraId="6E0211F5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（3）参会人数应不少于200人；</w:t>
      </w:r>
    </w:p>
    <w:p w14:paraId="6077E1E2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（4）应根据会议成果，至少提炼3篇</w:t>
      </w:r>
      <w:r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  <w:t>科技工作者建议（2000字左右）或咨政报告（3000字左右）等活动成果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72217AE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3.扶持措施</w:t>
      </w:r>
    </w:p>
    <w:p w14:paraId="097608E1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给予不超过该活动预算总额的70%的经费资助，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每项资助总额不超过8万元。</w:t>
      </w:r>
    </w:p>
    <w:p w14:paraId="103F6281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4.项目实施期限</w:t>
      </w:r>
    </w:p>
    <w:p w14:paraId="6AB29C44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项目实施期自2025年5月15日至2025年10月31日。</w:t>
      </w:r>
    </w:p>
    <w:p w14:paraId="6121DFC0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  <w:t>（三）第三档：承办高端学术会议（项目编号：QZKXZK 20250103）</w:t>
      </w:r>
    </w:p>
    <w:p w14:paraId="6B91BD09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1.申报主体</w:t>
      </w:r>
    </w:p>
    <w:p w14:paraId="510DFEE0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市级学会、高校科协、县（市、区）科协、</w:t>
      </w:r>
      <w:r>
        <w:rPr>
          <w:rFonts w:ascii="Times New Roman" w:hAnsi="Times New Roman" w:eastAsia="仿宋_GB2312" w:cs="Times New Roman"/>
          <w:sz w:val="32"/>
          <w:szCs w:val="32"/>
        </w:rPr>
        <w:t>科研机构、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产学研合作平台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等单位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承办全国学会、省级学会主办的学术活动，承办跨省及全省性学术活动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20F7B3EA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2.申报内容及要求</w:t>
      </w:r>
    </w:p>
    <w:p w14:paraId="59BDD7F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（1）会期不少于2天；</w:t>
      </w:r>
    </w:p>
    <w:p w14:paraId="6314301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（2）参会人员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原则上知名专家不少于2人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；</w:t>
      </w:r>
    </w:p>
    <w:p w14:paraId="1886F0FA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（3）参会人数应不少于150人；</w:t>
      </w:r>
    </w:p>
    <w:p w14:paraId="0BD766E3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（4）应根据会议成果，至少提炼2篇</w:t>
      </w:r>
      <w:r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  <w:t>科技工作者建议（2000字左右）或咨政报告（3000字左右）等活动成果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6192D18E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3.扶持措施</w:t>
      </w:r>
    </w:p>
    <w:p w14:paraId="587E0C2D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给予不超过该活动预算总额的70%的经费资助，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每项资助总额不超过5万元。</w:t>
      </w:r>
    </w:p>
    <w:p w14:paraId="76A60125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4.项目实施期限</w:t>
      </w:r>
    </w:p>
    <w:p w14:paraId="5986F0BC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项目实施期自2025年5月15日至2025年10月31日。</w:t>
      </w:r>
    </w:p>
    <w:p w14:paraId="28CE45B9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楷体" w:cs="Times New Roman"/>
          <w:bCs/>
          <w:snapToGrid w:val="0"/>
          <w:kern w:val="0"/>
          <w:sz w:val="32"/>
          <w:szCs w:val="32"/>
        </w:rPr>
        <w:t>（四）第四档 主（承）办其他学术活动（项目编号：QZKXZK 20250104）</w:t>
      </w:r>
    </w:p>
    <w:p w14:paraId="0C55937E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1.申报主体</w:t>
      </w:r>
    </w:p>
    <w:p w14:paraId="4A07EE9D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市级学会、高校科协、县（市、区）科协、</w:t>
      </w:r>
      <w:r>
        <w:rPr>
          <w:rFonts w:ascii="Times New Roman" w:hAnsi="Times New Roman" w:eastAsia="仿宋_GB2312" w:cs="Times New Roman"/>
          <w:sz w:val="32"/>
          <w:szCs w:val="32"/>
        </w:rPr>
        <w:t>科研机构、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产学研合作平台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等单位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主办全市性学术活动，承办全国学会、省级学会分支机构主办的学术活动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2D59CC76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2.申报内容及要求</w:t>
      </w:r>
    </w:p>
    <w:p w14:paraId="69059305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（1）会期不少于1天；</w:t>
      </w:r>
    </w:p>
    <w:p w14:paraId="15E623F3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（2）参会人员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原则上知名专家不少于1人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；</w:t>
      </w:r>
    </w:p>
    <w:p w14:paraId="38FDE1CB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（3）参会人数应不少于100人；</w:t>
      </w:r>
    </w:p>
    <w:p w14:paraId="7ECBEB47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（4）应根据会议成果，至少提炼2篇</w:t>
      </w:r>
      <w:r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  <w:t>科技工作者建议（2000字左右）或咨政报告（3000字左右）等活动成果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。</w:t>
      </w:r>
    </w:p>
    <w:p w14:paraId="700E0E62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3.扶持措施</w:t>
      </w:r>
    </w:p>
    <w:p w14:paraId="664AAEB9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给予不超过该活动预算总额的70%的经费资助，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每项资助总额不超过3万元。</w:t>
      </w:r>
    </w:p>
    <w:p w14:paraId="5A1DE96A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4.项目实施期限</w:t>
      </w:r>
    </w:p>
    <w:p w14:paraId="48906B2A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项目实施期自2025年5月15日至2025年10月31日。</w:t>
      </w:r>
    </w:p>
    <w:p w14:paraId="676BF40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</w:p>
    <w:p w14:paraId="337EE06E">
      <w:pPr>
        <w:keepLines/>
        <w:spacing w:line="560" w:lineRule="exact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br w:type="page"/>
      </w:r>
    </w:p>
    <w:p w14:paraId="2574B4E7">
      <w:pPr>
        <w:pStyle w:val="9"/>
        <w:tabs>
          <w:tab w:val="left" w:pos="420"/>
        </w:tabs>
        <w:jc w:val="both"/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</w:pPr>
      <w:r>
        <w:rPr>
          <w:rFonts w:ascii="Times New Roman" w:hAnsi="Times New Roman" w:eastAsia="黑体" w:cs="Times New Roman"/>
          <w:bCs/>
          <w:color w:val="000000" w:themeColor="text1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  <w:t>3</w:t>
      </w:r>
    </w:p>
    <w:p w14:paraId="094CCCB3">
      <w:pPr>
        <w:pStyle w:val="11"/>
        <w:keepLines/>
        <w:spacing w:line="640" w:lineRule="exact"/>
        <w:rPr>
          <w:rFonts w:ascii="Times New Roman" w:hAnsi="Times New Roman" w:cs="Times New Roman"/>
        </w:rPr>
      </w:pPr>
      <w:r>
        <w:rPr>
          <w:rFonts w:ascii="Times New Roman" w:hAnsi="Times New Roman" w:eastAsia="方正粗黑宋简体" w:cs="Times New Roman"/>
        </w:rPr>
        <w:t>2025</w:t>
      </w:r>
      <w:r>
        <w:rPr>
          <w:rFonts w:ascii="Times New Roman" w:hAnsi="Times New Roman" w:cs="Times New Roman"/>
        </w:rPr>
        <w:t>年“科协智库”</w:t>
      </w:r>
    </w:p>
    <w:p w14:paraId="6255AD24">
      <w:pPr>
        <w:pStyle w:val="11"/>
        <w:keepLines/>
        <w:spacing w:line="6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院士专家咨询论证项目申报指南</w:t>
      </w:r>
    </w:p>
    <w:p w14:paraId="0BE02E2D">
      <w:pPr>
        <w:keepLines/>
        <w:spacing w:line="560" w:lineRule="exact"/>
        <w:ind w:firstLine="640" w:firstLineChars="200"/>
        <w:rPr>
          <w:rFonts w:ascii="Times New Roman" w:hAnsi="Times New Roman" w:eastAsia="仿宋" w:cs="Times New Roman"/>
          <w:color w:val="000000" w:themeColor="text1"/>
          <w:sz w:val="32"/>
          <w:szCs w:val="32"/>
        </w:rPr>
      </w:pPr>
    </w:p>
    <w:p w14:paraId="32581DA2">
      <w:pPr>
        <w:keepLines/>
        <w:spacing w:line="576" w:lineRule="exact"/>
        <w:ind w:firstLine="640" w:firstLineChars="200"/>
        <w:rPr>
          <w:rFonts w:ascii="Times New Roman" w:hAnsi="Times New Roman" w:eastAsia="仿宋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" w:cs="Times New Roman"/>
          <w:color w:val="000000" w:themeColor="text1"/>
          <w:sz w:val="32"/>
          <w:szCs w:val="32"/>
        </w:rPr>
        <w:t>本项目支持院士专家工作站、特级人才创新实验室、市级学会、高校科协、科研机构、县（市、区）科协等单位</w:t>
      </w:r>
      <w:r>
        <w:rPr>
          <w:rFonts w:ascii="Times New Roman" w:hAnsi="Times New Roman" w:eastAsia="仿宋" w:cs="Times New Roman"/>
          <w:bCs/>
          <w:snapToGrid w:val="0"/>
          <w:kern w:val="0"/>
          <w:sz w:val="32"/>
          <w:szCs w:val="32"/>
        </w:rPr>
        <w:t>邀请院士专家围绕我市相关行业和产业的战略性、前瞻性、长远性、根本性的重大问题，开展战略决策咨询论证，积极建言献策，促进产业协同发展，更好地发挥院士专家高端智力资源的作用。</w:t>
      </w:r>
    </w:p>
    <w:p w14:paraId="7975ACE9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一、项目选题</w:t>
      </w:r>
    </w:p>
    <w:p w14:paraId="3277576A">
      <w:pPr>
        <w:keepLines/>
        <w:spacing w:line="576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围绕纺织鞋服、石油化工、建材家居、机械装备、电子信息、健康食品等主导产业转型升级，及新材料、新能源、人工智能、生物医药等战略性新兴产业及未来产业发展。</w:t>
      </w:r>
    </w:p>
    <w:p w14:paraId="27613F39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二、项目一般要求</w:t>
      </w:r>
    </w:p>
    <w:p w14:paraId="58C32CA5">
      <w:pPr>
        <w:keepLines/>
        <w:overflowPunct w:val="0"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院士、市第一层次（或省A类）人才领衔并签名的决策咨询成果报告。</w:t>
      </w:r>
    </w:p>
    <w:p w14:paraId="5294A5F5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三、可申报类别</w:t>
      </w:r>
    </w:p>
    <w:p w14:paraId="2BAF970D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1.申报主体</w:t>
      </w:r>
    </w:p>
    <w:p w14:paraId="0A42888C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市级学会、高校科协、县（市、区）科协、</w:t>
      </w:r>
      <w:r>
        <w:rPr>
          <w:rFonts w:ascii="Times New Roman" w:hAnsi="Times New Roman" w:eastAsia="仿宋_GB2312" w:cs="Times New Roman"/>
          <w:sz w:val="32"/>
          <w:szCs w:val="32"/>
        </w:rPr>
        <w:t>科研机构、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产学研合作平台、院士专家工作站、特级人才创新实验室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等单位。</w:t>
      </w:r>
    </w:p>
    <w:p w14:paraId="357D0687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2.申报内容及要求</w:t>
      </w:r>
    </w:p>
    <w:p w14:paraId="18702E34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（1）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院士、市第一层次（或省A类）人才领衔并签名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；</w:t>
      </w:r>
    </w:p>
    <w:p w14:paraId="22A94D78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（2）围绕泉州产业发展的</w:t>
      </w:r>
      <w:r>
        <w:rPr>
          <w:rFonts w:ascii="Times New Roman" w:hAnsi="Times New Roman" w:eastAsia="仿宋" w:cs="Times New Roman"/>
          <w:bCs/>
          <w:snapToGrid w:val="0"/>
          <w:kern w:val="0"/>
          <w:sz w:val="32"/>
          <w:szCs w:val="32"/>
        </w:rPr>
        <w:t>决策咨询论证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；</w:t>
      </w:r>
    </w:p>
    <w:p w14:paraId="540DC07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（3）获批证明材料（选报）。</w:t>
      </w:r>
    </w:p>
    <w:p w14:paraId="2E9EA20D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3.扶持措施</w:t>
      </w:r>
    </w:p>
    <w:p w14:paraId="16BBA55E">
      <w:pPr>
        <w:keepLines/>
        <w:overflowPunct w:val="0"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</w:pPr>
      <w:bookmarkStart w:id="3" w:name="OLE_LINK11"/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提交院士、市第一层次（或省A类）人才领衔签名的决策咨询成果报告的，给予2万元经费补助。报告获市委市政府主要领导批示肯定或纳入市委市政府批办事项的，给予10万元经费补助；获市委市政府领导，市人大、市政协主要领导批示肯定的，给予5万元经费补助。</w:t>
      </w:r>
    </w:p>
    <w:p w14:paraId="37C3B60E">
      <w:pPr>
        <w:keepLines/>
        <w:overflowPunct w:val="0"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（获得市科协经费资助的项目不重复补助）</w:t>
      </w:r>
    </w:p>
    <w:bookmarkEnd w:id="3"/>
    <w:p w14:paraId="6A2C05A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4.项目实施期限</w:t>
      </w:r>
    </w:p>
    <w:p w14:paraId="35E2F92B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项目实施期自2025年1月1日至2025年12月31日。</w:t>
      </w:r>
    </w:p>
    <w:p w14:paraId="5F7DC45B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</w:p>
    <w:p w14:paraId="76E2B9D0">
      <w:pPr>
        <w:keepLines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</w:p>
    <w:p w14:paraId="72FF49D5">
      <w:pPr>
        <w:keepLines/>
        <w:spacing w:line="560" w:lineRule="exact"/>
        <w:jc w:val="left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br w:type="page"/>
      </w:r>
    </w:p>
    <w:p w14:paraId="46C07886">
      <w:pPr>
        <w:pStyle w:val="9"/>
        <w:tabs>
          <w:tab w:val="left" w:pos="420"/>
        </w:tabs>
        <w:jc w:val="both"/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</w:pPr>
      <w:bookmarkStart w:id="4" w:name="_Hlk165990538"/>
      <w:r>
        <w:rPr>
          <w:rFonts w:ascii="Times New Roman" w:hAnsi="Times New Roman" w:eastAsia="黑体" w:cs="Times New Roman"/>
          <w:bCs/>
          <w:color w:val="000000" w:themeColor="text1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  <w:t>4</w:t>
      </w:r>
    </w:p>
    <w:p w14:paraId="60DC882A">
      <w:pPr>
        <w:keepLines/>
        <w:adjustRightInd w:val="0"/>
        <w:snapToGrid w:val="0"/>
        <w:spacing w:line="640" w:lineRule="exact"/>
        <w:jc w:val="center"/>
        <w:rPr>
          <w:rFonts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kern w:val="0"/>
          <w:sz w:val="44"/>
          <w:szCs w:val="44"/>
        </w:rPr>
        <w:t>2025年“科协智库”</w:t>
      </w:r>
      <w:bookmarkStart w:id="5" w:name="_Hlk165989589"/>
      <w:r>
        <w:rPr>
          <w:rFonts w:ascii="Times New Roman" w:hAnsi="Times New Roman" w:eastAsia="方正小标宋简体" w:cs="Times New Roman"/>
          <w:kern w:val="0"/>
          <w:sz w:val="44"/>
          <w:szCs w:val="44"/>
        </w:rPr>
        <w:t>课题研究</w:t>
      </w:r>
      <w:bookmarkEnd w:id="5"/>
    </w:p>
    <w:p w14:paraId="0760AB26">
      <w:pPr>
        <w:keepLines/>
        <w:adjustRightInd w:val="0"/>
        <w:snapToGrid w:val="0"/>
        <w:spacing w:line="640" w:lineRule="exact"/>
        <w:jc w:val="center"/>
        <w:rPr>
          <w:rFonts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32"/>
        </w:rPr>
        <w:t>项目</w:t>
      </w:r>
      <w:r>
        <w:rPr>
          <w:rFonts w:ascii="Times New Roman" w:hAnsi="Times New Roman" w:eastAsia="方正小标宋简体" w:cs="Times New Roman"/>
          <w:kern w:val="0"/>
          <w:sz w:val="44"/>
          <w:szCs w:val="44"/>
        </w:rPr>
        <w:t>申报指南</w:t>
      </w:r>
    </w:p>
    <w:bookmarkEnd w:id="4"/>
    <w:p w14:paraId="229275E5">
      <w:pPr>
        <w:keepLines/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</w:p>
    <w:p w14:paraId="67C1A8A8">
      <w:pPr>
        <w:keepLines/>
        <w:spacing w:line="576" w:lineRule="exact"/>
        <w:ind w:firstLine="640" w:firstLineChars="200"/>
        <w:rPr>
          <w:rFonts w:ascii="Times New Roman" w:hAnsi="Times New Roman" w:eastAsia="仿宋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" w:cs="Times New Roman"/>
          <w:color w:val="000000" w:themeColor="text1"/>
          <w:sz w:val="32"/>
          <w:szCs w:val="32"/>
        </w:rPr>
        <w:t>本项目支持市级学会、高校科协、科研机构、县（市、区）科协、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、产学研合作平台</w:t>
      </w:r>
      <w:r>
        <w:rPr>
          <w:rFonts w:ascii="Times New Roman" w:hAnsi="Times New Roman" w:eastAsia="仿宋" w:cs="Times New Roman"/>
          <w:color w:val="000000" w:themeColor="text1"/>
          <w:sz w:val="32"/>
          <w:szCs w:val="32"/>
        </w:rPr>
        <w:t>等单位组织科技工作者</w:t>
      </w:r>
      <w:r>
        <w:rPr>
          <w:rFonts w:ascii="Times New Roman" w:hAnsi="Times New Roman" w:eastAsia="仿宋" w:cs="Times New Roman"/>
          <w:bCs/>
          <w:snapToGrid w:val="0"/>
          <w:kern w:val="0"/>
          <w:sz w:val="32"/>
          <w:szCs w:val="32"/>
        </w:rPr>
        <w:t>围绕市委、市政府中心任务或我市经济社会发展存在的重点、热点、难点问题开展调查研究，提出对策措施或意见建议。</w:t>
      </w:r>
    </w:p>
    <w:p w14:paraId="0B702667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一、项目选题</w:t>
      </w:r>
    </w:p>
    <w:p w14:paraId="687DEA13">
      <w:pPr>
        <w:keepLines/>
        <w:spacing w:line="576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围绕纺织鞋服、石油化工、建材家居、机械装备、电子信息、健康食品等主导产业转型升级，及新材料、新能源、人工智能、生物医药等战略性新兴产业及未来产业发展。</w:t>
      </w:r>
    </w:p>
    <w:p w14:paraId="4189BEA2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二、项目一般要求</w:t>
      </w:r>
    </w:p>
    <w:p w14:paraId="5C631D9F">
      <w:pPr>
        <w:keepLines/>
        <w:overflowPunct w:val="0"/>
        <w:adjustRightInd w:val="0"/>
        <w:snapToGrid w:val="0"/>
        <w:spacing w:line="576" w:lineRule="exact"/>
        <w:ind w:firstLine="616" w:firstLineChars="200"/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  <w:t>研究成果获县级党委政府、市直党政部门以上部门采纳的。</w:t>
      </w:r>
    </w:p>
    <w:p w14:paraId="6174559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三、可申报类别</w:t>
      </w:r>
    </w:p>
    <w:p w14:paraId="47058E13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1.申报主体</w:t>
      </w:r>
    </w:p>
    <w:p w14:paraId="3B285C86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市级学会、高校科协、县（市、区）科协、</w:t>
      </w:r>
      <w:r>
        <w:rPr>
          <w:rFonts w:ascii="Times New Roman" w:hAnsi="Times New Roman" w:eastAsia="仿宋_GB2312" w:cs="Times New Roman"/>
          <w:sz w:val="32"/>
          <w:szCs w:val="32"/>
        </w:rPr>
        <w:t>科研机构、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产学研合作平台、院士专家工作站、特级人才创新实验室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等单位。</w:t>
      </w:r>
    </w:p>
    <w:p w14:paraId="1672508E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2.申报内容及要求</w:t>
      </w:r>
    </w:p>
    <w:p w14:paraId="3A892330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围绕泉州产业发展的</w:t>
      </w:r>
      <w:r>
        <w:rPr>
          <w:rFonts w:ascii="Times New Roman" w:hAnsi="Times New Roman" w:eastAsia="仿宋" w:cs="Times New Roman"/>
          <w:bCs/>
          <w:snapToGrid w:val="0"/>
          <w:kern w:val="0"/>
          <w:sz w:val="32"/>
          <w:szCs w:val="32"/>
        </w:rPr>
        <w:t>开展的课题研究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；课题采</w:t>
      </w: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纳</w:t>
      </w: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证明。</w:t>
      </w:r>
    </w:p>
    <w:p w14:paraId="3A17CCD8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3.扶持措施</w:t>
      </w:r>
    </w:p>
    <w:p w14:paraId="3E1A3D3B">
      <w:pPr>
        <w:overflowPunct w:val="0"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</w:pPr>
      <w:bookmarkStart w:id="6" w:name="OLE_LINK12"/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研究成果获县级党委政府、市直党政部门采纳</w:t>
      </w:r>
      <w:bookmarkEnd w:id="6"/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的，给予2万元经费补助；获市委市政府采纳的，给予5万元经费补助。</w:t>
      </w:r>
    </w:p>
    <w:p w14:paraId="0FABD435">
      <w:pPr>
        <w:keepLines/>
        <w:overflowPunct w:val="0"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（获得市科协经费资助的项目不重复补助）</w:t>
      </w:r>
    </w:p>
    <w:p w14:paraId="4DF8AB94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4.项目实施期限</w:t>
      </w:r>
    </w:p>
    <w:p w14:paraId="57DB1AB1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项目实施期自2025年1月1日至2025年12月31日。</w:t>
      </w:r>
    </w:p>
    <w:p w14:paraId="0B9BCE8C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</w:p>
    <w:p w14:paraId="734F86F4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</w:p>
    <w:p w14:paraId="4CF94463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</w:p>
    <w:p w14:paraId="11C16CA6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</w:p>
    <w:p w14:paraId="4471D83F">
      <w:pPr>
        <w:keepLines/>
        <w:spacing w:line="560" w:lineRule="exact"/>
        <w:jc w:val="left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br w:type="page"/>
      </w:r>
    </w:p>
    <w:p w14:paraId="5E81CEB6">
      <w:pPr>
        <w:pStyle w:val="9"/>
        <w:tabs>
          <w:tab w:val="left" w:pos="420"/>
        </w:tabs>
        <w:jc w:val="both"/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</w:pPr>
      <w:r>
        <w:rPr>
          <w:rFonts w:ascii="Times New Roman" w:hAnsi="Times New Roman" w:eastAsia="黑体" w:cs="Times New Roman"/>
          <w:bCs/>
          <w:color w:val="000000" w:themeColor="text1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color w:val="000000" w:themeColor="text1"/>
          <w:sz w:val="32"/>
          <w:szCs w:val="32"/>
          <w:lang w:val="en-US" w:eastAsia="zh-CN"/>
        </w:rPr>
        <w:t>5</w:t>
      </w:r>
    </w:p>
    <w:p w14:paraId="34E4168D">
      <w:pPr>
        <w:keepLines/>
        <w:adjustRightInd w:val="0"/>
        <w:snapToGrid w:val="0"/>
        <w:spacing w:line="64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2025年“科协智库”</w:t>
      </w:r>
      <w:bookmarkStart w:id="7" w:name="_Hlk165989596"/>
      <w:r>
        <w:rPr>
          <w:rFonts w:ascii="Times New Roman" w:hAnsi="Times New Roman" w:eastAsia="方正小标宋简体" w:cs="Times New Roman"/>
          <w:sz w:val="44"/>
          <w:szCs w:val="44"/>
        </w:rPr>
        <w:t>标准研制</w:t>
      </w:r>
      <w:bookmarkEnd w:id="7"/>
    </w:p>
    <w:p w14:paraId="2D41F16C">
      <w:pPr>
        <w:keepLines/>
        <w:adjustRightInd w:val="0"/>
        <w:snapToGrid w:val="0"/>
        <w:spacing w:line="64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项目申报指南</w:t>
      </w:r>
    </w:p>
    <w:p w14:paraId="55D779AD">
      <w:pPr>
        <w:keepLines/>
        <w:spacing w:line="560" w:lineRule="exact"/>
        <w:ind w:firstLine="640" w:firstLineChars="200"/>
        <w:rPr>
          <w:rFonts w:ascii="Times New Roman" w:hAnsi="Times New Roman" w:eastAsia="仿宋" w:cs="Times New Roman"/>
          <w:bCs/>
          <w:snapToGrid w:val="0"/>
          <w:kern w:val="0"/>
          <w:sz w:val="32"/>
          <w:szCs w:val="32"/>
        </w:rPr>
      </w:pPr>
    </w:p>
    <w:p w14:paraId="4663B997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本项目支持市级学会立足自身专业优势，独立开展相关标准的研制工作，推动行业产业规范化、标准化发展，提升学会影响力。鼓励开展跨学科、跨部门、跨区域联合研制工作，优先支持泉台科技社团标准共通共融，鼓励参与国家标准、行业标准、地方标准的研制工作。</w:t>
      </w:r>
    </w:p>
    <w:p w14:paraId="7AD3A43A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一、项目一般要求</w:t>
      </w:r>
    </w:p>
    <w:p w14:paraId="24504520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市级学会研制的标准以学会文件的形式发布，并在全国团体标准信息服务平台予以正式发布。</w:t>
      </w:r>
    </w:p>
    <w:p w14:paraId="3678A070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bCs/>
          <w:snapToGrid w:val="0"/>
          <w:kern w:val="0"/>
          <w:sz w:val="32"/>
          <w:szCs w:val="32"/>
        </w:rPr>
        <w:t>二、可申报类别</w:t>
      </w:r>
    </w:p>
    <w:p w14:paraId="4CAFAAEC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1.申报主体</w:t>
      </w:r>
    </w:p>
    <w:p w14:paraId="0A3D0F75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市级学会</w:t>
      </w:r>
    </w:p>
    <w:p w14:paraId="6386A84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2.申报内容</w:t>
      </w:r>
    </w:p>
    <w:p w14:paraId="3FF3D05E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（1）标准研制工作经学会立项后应及时向市科协报备；</w:t>
      </w:r>
    </w:p>
    <w:p w14:paraId="078D6EAF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  <w:szCs w:val="32"/>
          <w:shd w:val="clear" w:color="auto" w:fill="FFFFFF"/>
        </w:rPr>
        <w:t>（2）标准发布后提交准文本、发布文件、全国团体标准信息服务平台发布截图。</w:t>
      </w:r>
    </w:p>
    <w:p w14:paraId="57DBDC75">
      <w:pPr>
        <w:keepNext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3.扶持措施</w:t>
      </w:r>
    </w:p>
    <w:p w14:paraId="28A546C7">
      <w:pPr>
        <w:keepNext/>
        <w:overflowPunct w:val="0"/>
        <w:adjustRightInd w:val="0"/>
        <w:snapToGrid w:val="0"/>
        <w:spacing w:line="576" w:lineRule="exact"/>
        <w:ind w:firstLine="616" w:firstLineChars="200"/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 w:themeColor="text1"/>
          <w:spacing w:val="-6"/>
          <w:sz w:val="32"/>
          <w:szCs w:val="32"/>
          <w:shd w:val="clear" w:color="auto" w:fill="FFFFFF"/>
        </w:rPr>
        <w:t>市级学会独立研制的标准，或者泉台科技社团联合研制的共通共融标准，以学会文件的形式发布，并在全国团体标准信息服务平台予以正式发布后，给予每件3万元经费补助；市级学会参与研制的标准，联合发布后，给予每件1万元经费补助。</w:t>
      </w:r>
    </w:p>
    <w:p w14:paraId="679904B3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4.项目实施期限</w:t>
      </w:r>
    </w:p>
    <w:p w14:paraId="52924A9B">
      <w:pPr>
        <w:keepLines/>
        <w:adjustRightInd w:val="0"/>
        <w:snapToGrid w:val="0"/>
        <w:spacing w:line="576" w:lineRule="exact"/>
        <w:ind w:firstLine="640" w:firstLineChars="200"/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napToGrid w:val="0"/>
          <w:kern w:val="0"/>
          <w:sz w:val="32"/>
          <w:szCs w:val="32"/>
        </w:rPr>
        <w:t>项目实施期自2025年1月1日至2025年12月31日。</w:t>
      </w:r>
      <w:bookmarkStart w:id="8" w:name="_GoBack"/>
      <w:bookmarkEnd w:id="8"/>
    </w:p>
    <w:sectPr>
      <w:headerReference r:id="rId3" w:type="default"/>
      <w:footerReference r:id="rId4" w:type="default"/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098CA">
    <w:pPr>
      <w:pStyle w:val="8"/>
    </w:pPr>
    <w:r>
      <w:pict>
        <v:shape id="_x0000_s1025" o:spid="_x0000_s1025" o:spt="202" type="#_x0000_t202" style="position:absolute;left:0pt;margin-top:-26.25pt;height:46.85pt;width:76.3pt;mso-position-horizontal:outside;mso-position-horizontal-relative:margin;z-index:251659264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3966E1D2">
                <w:pPr>
                  <w:pStyle w:val="8"/>
                  <w:jc w:val="center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26C9CC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characterSpacingControl w:val="doNotCompress"/>
  <w:hdrShapeDefaults>
    <o:shapelayout v:ext="edit">
      <o:idmap v:ext="edit" data="1"/>
    </o:shapelayout>
  </w:hdrShapeDefaults>
  <w:compat>
    <w:useFELayout/>
    <w:compatSetting w:name="compatibilityMode" w:uri="http://schemas.microsoft.com/office/word" w:val="12"/>
  </w:compat>
  <w:rsids>
    <w:rsidRoot w:val="008F0C8F"/>
    <w:rsid w:val="00035B6E"/>
    <w:rsid w:val="000D2431"/>
    <w:rsid w:val="000D24DF"/>
    <w:rsid w:val="00285D13"/>
    <w:rsid w:val="002B4721"/>
    <w:rsid w:val="004542B0"/>
    <w:rsid w:val="00455B07"/>
    <w:rsid w:val="004607E9"/>
    <w:rsid w:val="00465AEC"/>
    <w:rsid w:val="006C2224"/>
    <w:rsid w:val="00716DC5"/>
    <w:rsid w:val="00767BD2"/>
    <w:rsid w:val="00781229"/>
    <w:rsid w:val="00855899"/>
    <w:rsid w:val="0089055B"/>
    <w:rsid w:val="008A01F4"/>
    <w:rsid w:val="008B5693"/>
    <w:rsid w:val="008F0C8F"/>
    <w:rsid w:val="009512B6"/>
    <w:rsid w:val="00A550AB"/>
    <w:rsid w:val="00B53F6A"/>
    <w:rsid w:val="00B67500"/>
    <w:rsid w:val="00C65302"/>
    <w:rsid w:val="00D60B64"/>
    <w:rsid w:val="00D73899"/>
    <w:rsid w:val="00DA77E2"/>
    <w:rsid w:val="00DE2B2F"/>
    <w:rsid w:val="00E15F68"/>
    <w:rsid w:val="00E36080"/>
    <w:rsid w:val="00EA0BE5"/>
    <w:rsid w:val="00F34E32"/>
    <w:rsid w:val="00FB6D95"/>
    <w:rsid w:val="49A024B4"/>
    <w:rsid w:val="604A1107"/>
    <w:rsid w:val="D37B35D1"/>
    <w:rsid w:val="DBFF8FDA"/>
    <w:rsid w:val="FF7EB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4">
    <w:name w:val="heading 1"/>
    <w:basedOn w:val="1"/>
    <w:next w:val="1"/>
    <w:link w:val="15"/>
    <w:qFormat/>
    <w:uiPriority w:val="9"/>
    <w:pPr>
      <w:keepNext/>
      <w:keepLines/>
      <w:spacing w:line="560" w:lineRule="exact"/>
      <w:outlineLvl w:val="0"/>
    </w:pPr>
    <w:rPr>
      <w:rFonts w:ascii="方正小标宋简体" w:hAnsi="Times New Roman" w:eastAsia="方正小标宋简体" w:cs="Times New Roman"/>
      <w:bCs/>
      <w:kern w:val="44"/>
      <w:sz w:val="44"/>
      <w:szCs w:val="44"/>
      <w:shd w:val="clear" w:color="auto" w:fill="FFFFFF"/>
    </w:rPr>
  </w:style>
  <w:style w:type="paragraph" w:styleId="5">
    <w:name w:val="heading 3"/>
    <w:basedOn w:val="1"/>
    <w:link w:val="16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paragraph" w:styleId="6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spacing w:after="0"/>
      <w:ind w:firstLine="420"/>
    </w:pPr>
    <w:rPr>
      <w:sz w:val="20"/>
      <w:szCs w:val="20"/>
    </w:rPr>
  </w:style>
  <w:style w:type="paragraph" w:styleId="3">
    <w:name w:val="Body Text"/>
    <w:basedOn w:val="1"/>
    <w:next w:val="1"/>
    <w:link w:val="24"/>
    <w:semiHidden/>
    <w:unhideWhenUsed/>
    <w:qFormat/>
    <w:uiPriority w:val="99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7">
    <w:name w:val="Normal Indent"/>
    <w:basedOn w:val="1"/>
    <w:unhideWhenUsed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18"/>
    <w:qFormat/>
    <w:uiPriority w:val="0"/>
    <w:pPr>
      <w:spacing w:line="520" w:lineRule="exact"/>
      <w:jc w:val="center"/>
      <w:outlineLvl w:val="0"/>
    </w:pPr>
    <w:rPr>
      <w:rFonts w:eastAsia="方正小标宋简体" w:asciiTheme="majorHAnsi" w:hAnsiTheme="majorHAnsi" w:cstheme="majorBidi"/>
      <w:bCs/>
      <w:sz w:val="44"/>
      <w:szCs w:val="32"/>
    </w:rPr>
  </w:style>
  <w:style w:type="character" w:styleId="14">
    <w:name w:val="Strong"/>
    <w:basedOn w:val="13"/>
    <w:qFormat/>
    <w:uiPriority w:val="22"/>
    <w:rPr>
      <w:b/>
      <w:bCs/>
    </w:rPr>
  </w:style>
  <w:style w:type="character" w:customStyle="1" w:styleId="15">
    <w:name w:val="标题 1 字符"/>
    <w:basedOn w:val="13"/>
    <w:link w:val="4"/>
    <w:qFormat/>
    <w:uiPriority w:val="9"/>
    <w:rPr>
      <w:rFonts w:ascii="方正小标宋简体" w:hAnsi="Times New Roman" w:eastAsia="方正小标宋简体" w:cs="Times New Roman"/>
      <w:bCs/>
      <w:kern w:val="44"/>
      <w:sz w:val="44"/>
      <w:szCs w:val="44"/>
    </w:rPr>
  </w:style>
  <w:style w:type="character" w:customStyle="1" w:styleId="16">
    <w:name w:val="标题 3 字符"/>
    <w:basedOn w:val="13"/>
    <w:link w:val="5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7">
    <w:name w:val="index1"/>
    <w:basedOn w:val="13"/>
    <w:qFormat/>
    <w:uiPriority w:val="0"/>
    <w:rPr>
      <w:sz w:val="18"/>
      <w:szCs w:val="18"/>
    </w:rPr>
  </w:style>
  <w:style w:type="character" w:customStyle="1" w:styleId="18">
    <w:name w:val="标题 字符"/>
    <w:basedOn w:val="13"/>
    <w:link w:val="11"/>
    <w:qFormat/>
    <w:uiPriority w:val="0"/>
    <w:rPr>
      <w:rFonts w:eastAsia="方正小标宋简体" w:asciiTheme="majorHAnsi" w:hAnsiTheme="majorHAnsi" w:cstheme="majorBidi"/>
      <w:bCs/>
      <w:sz w:val="44"/>
      <w:szCs w:val="32"/>
    </w:rPr>
  </w:style>
  <w:style w:type="character" w:customStyle="1" w:styleId="19">
    <w:name w:val="bjh-p"/>
    <w:basedOn w:val="13"/>
    <w:qFormat/>
    <w:uiPriority w:val="0"/>
  </w:style>
  <w:style w:type="character" w:customStyle="1" w:styleId="20">
    <w:name w:val="bjh-strong"/>
    <w:basedOn w:val="13"/>
    <w:qFormat/>
    <w:uiPriority w:val="0"/>
  </w:style>
  <w:style w:type="character" w:customStyle="1" w:styleId="21">
    <w:name w:val="页眉 字符"/>
    <w:basedOn w:val="13"/>
    <w:link w:val="9"/>
    <w:qFormat/>
    <w:uiPriority w:val="99"/>
    <w:rPr>
      <w:sz w:val="18"/>
      <w:szCs w:val="18"/>
    </w:rPr>
  </w:style>
  <w:style w:type="character" w:customStyle="1" w:styleId="22">
    <w:name w:val="页脚 字符"/>
    <w:basedOn w:val="13"/>
    <w:link w:val="8"/>
    <w:qFormat/>
    <w:uiPriority w:val="99"/>
    <w:rPr>
      <w:sz w:val="18"/>
      <w:szCs w:val="18"/>
    </w:rPr>
  </w:style>
  <w:style w:type="character" w:customStyle="1" w:styleId="23">
    <w:name w:val="标题 4 字符"/>
    <w:basedOn w:val="13"/>
    <w:link w:val="6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4">
    <w:name w:val="正文文本 字符"/>
    <w:basedOn w:val="13"/>
    <w:link w:val="3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5569</Words>
  <Characters>5851</Characters>
  <Lines>48</Lines>
  <Paragraphs>13</Paragraphs>
  <TotalTime>13</TotalTime>
  <ScaleCrop>false</ScaleCrop>
  <LinksUpToDate>false</LinksUpToDate>
  <CharactersWithSpaces>6422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2025-02-20T23:22:00Z</dcterms:created>
  <dc:creator>g h</dc:creator>
  <cp:lastModifiedBy>岁月静好</cp:lastModifiedBy>
  <cp:lastPrinted>2025-04-07T07:51:00Z</cp:lastPrinted>
  <dcterms:modified xsi:type="dcterms:W3CDTF">2025-04-07T09:33:10Z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FB652BFF02B411621447F367F3103C4E</vt:lpwstr>
  </property>
  <property fmtid="{D5CDD505-2E9C-101B-9397-08002B2CF9AE}" pid="4" name="KSOTemplateDocerSaveRecord">
    <vt:lpwstr>eyJoZGlkIjoiNWUyNzRhYzIzYzlhNWMzMDU1OTlhZWE2NDMxYjE0NDYiLCJ1c2VySWQiOiIzMDk1NTk0MDEifQ==</vt:lpwstr>
  </property>
</Properties>
</file>